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les effets à obtenir utilisés uniquement entre SAMU, en intersanté.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SAP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secouriste / ambulance privée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REGUL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la régulation médicale du dossier par un médecin régulateur (cas de partage d'activité - exemples : régulation spécialisée, régulation déportée la nuit, délestage, atypie locale 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CUMP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de la CUMP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SMUR</w:t>
            </w:r>
          </w:p>
        </w:tc>
        <w:tc>
          <w:tcPr>
            <w:tcW w:type="dxa" w:w="1728"/>
          </w:tcPr>
          <w:p>
            <w:r>
              <w:t>Demander une prise en charge de médecine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SMUR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Demander une prise en charge de médecine générale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l'obtention d'une consultation ou une visite du MG (uniquement pour lien 15-15)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PARAMED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paramédicale (UMHP).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SAMU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Détails à préciser dans le texte libre de la demande de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RELEVE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NOVI</w:t>
            </w:r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TIH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BRANCARD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BARIA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E71ACC-0A62-41A6-8951-FB9ED2DB32D7}"/>
</file>

<file path=customXml/itemProps3.xml><?xml version="1.0" encoding="utf-8"?>
<ds:datastoreItem xmlns:ds="http://schemas.openxmlformats.org/officeDocument/2006/customXml" ds:itemID="{2FC06903-1624-469E-ADF6-A1885690A85A}"/>
</file>

<file path=customXml/itemProps4.xml><?xml version="1.0" encoding="utf-8"?>
<ds:datastoreItem xmlns:ds="http://schemas.openxmlformats.org/officeDocument/2006/customXml" ds:itemID="{6B883B79-B611-4109-8535-E6A31CEF3A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